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B" w:rsidRDefault="00361DEB" w:rsidP="00361DEB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A0256A">
        <w:rPr>
          <w:color w:val="1F497D"/>
          <w:szCs w:val="22"/>
        </w:rPr>
        <w:fldChar w:fldCharType="begin"/>
      </w:r>
      <w:r w:rsidRPr="00A0256A">
        <w:rPr>
          <w:color w:val="1F497D"/>
          <w:szCs w:val="22"/>
        </w:rPr>
        <w:instrText xml:space="preserve"> INCLUDEPICTURE  "cid:image008.jpg@01D06234.DE05AE00" \* MERGEFORMATINET </w:instrText>
      </w:r>
      <w:r w:rsidRPr="00A0256A">
        <w:rPr>
          <w:color w:val="1F497D"/>
          <w:szCs w:val="22"/>
        </w:rPr>
        <w:fldChar w:fldCharType="separate"/>
      </w:r>
      <w:r w:rsidRPr="00A0256A">
        <w:rPr>
          <w:color w:val="1F497D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51pt">
            <v:imagedata r:id="rId7" r:href="rId8"/>
          </v:shape>
        </w:pict>
      </w:r>
      <w:r w:rsidRPr="00A0256A">
        <w:rPr>
          <w:color w:val="1F497D"/>
          <w:szCs w:val="22"/>
        </w:rPr>
        <w:fldChar w:fldCharType="end"/>
      </w:r>
      <w:r>
        <w:rPr>
          <w:noProof/>
          <w:color w:val="800000"/>
        </w:rPr>
        <w:drawing>
          <wp:inline distT="0" distB="0" distL="0" distR="0">
            <wp:extent cx="676275" cy="638175"/>
            <wp:effectExtent l="0" t="0" r="9525" b="9525"/>
            <wp:docPr id="1" name="Picture 1" descr="ACSealA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ealAw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EB" w:rsidRDefault="00361DEB" w:rsidP="00361DEB">
      <w:pPr>
        <w:pStyle w:val="Header"/>
        <w:jc w:val="right"/>
        <w:rPr>
          <w:rFonts w:ascii="Arial" w:hAnsi="Arial" w:cs="Arial"/>
          <w:b/>
          <w:sz w:val="32"/>
          <w:szCs w:val="32"/>
        </w:rPr>
      </w:pPr>
    </w:p>
    <w:p w:rsidR="00361DEB" w:rsidRPr="00B14CE5" w:rsidRDefault="00361DEB" w:rsidP="00361DEB">
      <w:pPr>
        <w:pStyle w:val="Header"/>
        <w:jc w:val="right"/>
        <w:rPr>
          <w:rFonts w:ascii="Arial" w:hAnsi="Arial" w:cs="Arial"/>
          <w:b/>
          <w:sz w:val="32"/>
          <w:szCs w:val="32"/>
        </w:rPr>
      </w:pPr>
      <w:r w:rsidRPr="00B14CE5">
        <w:rPr>
          <w:rFonts w:ascii="Arial" w:hAnsi="Arial" w:cs="Arial"/>
          <w:b/>
          <w:sz w:val="32"/>
          <w:szCs w:val="32"/>
        </w:rPr>
        <w:t>NEWS RELEASE</w:t>
      </w:r>
    </w:p>
    <w:p w:rsidR="00361DEB" w:rsidRPr="003C7ABF" w:rsidRDefault="00361DEB" w:rsidP="00361D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immediate release: </w:t>
      </w:r>
    </w:p>
    <w:p w:rsidR="00361DEB" w:rsidRPr="003C7ABF" w:rsidRDefault="00361DEB" w:rsidP="00361DE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1DEB" w:rsidRPr="007421B5" w:rsidRDefault="00361DEB" w:rsidP="00361DEB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421B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Bell Let’s Talk Day a reminder about Ontario’s</w:t>
      </w:r>
    </w:p>
    <w:p w:rsidR="00361DEB" w:rsidRPr="007421B5" w:rsidRDefault="00361DEB" w:rsidP="00361DEB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421B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Lack of mental health and addictions services</w:t>
      </w:r>
    </w:p>
    <w:p w:rsidR="00361DEB" w:rsidRPr="007421B5" w:rsidRDefault="00361DEB" w:rsidP="00361DEB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color w:val="000000" w:themeColor="text1"/>
          <w:sz w:val="22"/>
          <w:szCs w:val="22"/>
        </w:rPr>
        <w:t>T</w:t>
      </w:r>
      <w:r w:rsidRPr="007421B5">
        <w:rPr>
          <w:rFonts w:ascii="Arial" w:hAnsi="Arial" w:cs="Arial"/>
          <w:sz w:val="22"/>
          <w:szCs w:val="22"/>
        </w:rPr>
        <w:t xml:space="preserve">his year, people in </w:t>
      </w:r>
      <w:r w:rsidRPr="00361DEB">
        <w:rPr>
          <w:rFonts w:ascii="Arial" w:hAnsi="Arial" w:cs="Arial"/>
          <w:sz w:val="22"/>
          <w:szCs w:val="22"/>
        </w:rPr>
        <w:t xml:space="preserve">Muskoka and Parry Sound </w:t>
      </w:r>
      <w:r w:rsidRPr="007421B5">
        <w:rPr>
          <w:rFonts w:ascii="Arial" w:hAnsi="Arial" w:cs="Arial"/>
          <w:sz w:val="22"/>
          <w:szCs w:val="22"/>
        </w:rPr>
        <w:t xml:space="preserve">have an opportunity to push for lasting change on Bell Let’s Talk Day.   </w:t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 xml:space="preserve">Sign the petition at </w:t>
      </w:r>
      <w:hyperlink r:id="rId10" w:history="1">
        <w:r w:rsidRPr="007421B5">
          <w:rPr>
            <w:rStyle w:val="Hyperlink"/>
            <w:rFonts w:ascii="Arial" w:hAnsi="Arial" w:cs="Arial"/>
            <w:sz w:val="22"/>
            <w:szCs w:val="22"/>
          </w:rPr>
          <w:t>www.erasethedifference.ca</w:t>
        </w:r>
      </w:hyperlink>
      <w:r w:rsidRPr="007421B5">
        <w:rPr>
          <w:rFonts w:ascii="Arial" w:hAnsi="Arial" w:cs="Arial"/>
          <w:sz w:val="22"/>
          <w:szCs w:val="22"/>
        </w:rPr>
        <w:t xml:space="preserve"> and send a strong message to provincial election candidates that </w:t>
      </w:r>
      <w:r w:rsidRPr="007421B5">
        <w:rPr>
          <w:rFonts w:ascii="Arial" w:hAnsi="Arial" w:cs="Arial"/>
          <w:b/>
          <w:i/>
          <w:sz w:val="22"/>
          <w:szCs w:val="22"/>
        </w:rPr>
        <w:t xml:space="preserve">mental health and addictions care in Ontario should be funded the same as physical health care. </w:t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>The petition is led by Canadian Mental Health Association (CMHA) Ontario in collaboration with CMHA</w:t>
      </w:r>
      <w:r>
        <w:rPr>
          <w:rFonts w:ascii="Arial" w:hAnsi="Arial" w:cs="Arial"/>
          <w:sz w:val="22"/>
          <w:szCs w:val="22"/>
        </w:rPr>
        <w:t>, Muskoka-Parry Sound</w:t>
      </w:r>
      <w:r w:rsidRPr="007421B5">
        <w:rPr>
          <w:rFonts w:ascii="Arial" w:hAnsi="Arial" w:cs="Arial"/>
          <w:sz w:val="22"/>
          <w:szCs w:val="22"/>
        </w:rPr>
        <w:t xml:space="preserve"> in the lead up to the June provincial election. </w:t>
      </w:r>
      <w:bookmarkStart w:id="0" w:name="_Hlk500247233"/>
      <w:bookmarkStart w:id="1" w:name="_Hlk501373375"/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 xml:space="preserve">“Awareness campaigns such as Bell Let’s Talk Day are welcome and extremely valuable as they help break the stigma and reduce the discrimination associated with mental health and addictions,” said </w:t>
      </w:r>
      <w:r>
        <w:rPr>
          <w:rFonts w:ascii="Arial" w:hAnsi="Arial" w:cs="Arial"/>
          <w:sz w:val="22"/>
          <w:szCs w:val="22"/>
        </w:rPr>
        <w:t xml:space="preserve">Diane Brown-Demarco </w:t>
      </w:r>
      <w:r>
        <w:rPr>
          <w:rFonts w:ascii="Arial" w:hAnsi="Arial" w:cs="Arial"/>
          <w:sz w:val="22"/>
          <w:szCs w:val="22"/>
          <w:lang w:val="en-CA"/>
        </w:rPr>
        <w:t>of CMHA, Muskoka-Parry Sound.</w:t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 xml:space="preserve">“But the fact remains that mental health and addictions services in Ontario remain chronically underfunded compared to other parts of the health system,” </w:t>
      </w:r>
      <w:r>
        <w:rPr>
          <w:rFonts w:ascii="Arial" w:hAnsi="Arial" w:cs="Arial"/>
          <w:sz w:val="22"/>
          <w:szCs w:val="22"/>
        </w:rPr>
        <w:t>Diane</w:t>
      </w:r>
      <w:r w:rsidRPr="007421B5">
        <w:rPr>
          <w:rFonts w:ascii="Arial" w:hAnsi="Arial" w:cs="Arial"/>
          <w:sz w:val="22"/>
          <w:szCs w:val="22"/>
        </w:rPr>
        <w:t xml:space="preserve"> said. “Without regular and ongoing investment into the system, people coming forward to seek help can end up languishing while they wait for service.”</w:t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>The burden of mental illness in Ontario is 1.5 times that of all cancers combined and more than seven times of all infectious diseases</w:t>
      </w:r>
      <w:r w:rsidRPr="007421B5">
        <w:rPr>
          <w:rFonts w:ascii="Arial" w:hAnsi="Arial" w:cs="Arial"/>
          <w:sz w:val="22"/>
          <w:szCs w:val="22"/>
          <w:lang w:val="en-CA"/>
        </w:rPr>
        <w:t>.</w:t>
      </w:r>
      <w:r w:rsidRPr="007421B5">
        <w:rPr>
          <w:rStyle w:val="EndnoteReference"/>
          <w:rFonts w:ascii="Arial" w:hAnsi="Arial" w:cs="Arial"/>
          <w:sz w:val="22"/>
          <w:szCs w:val="22"/>
          <w:lang w:val="en-CA"/>
        </w:rPr>
        <w:endnoteReference w:id="1"/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>Meanwhile, Ontario devotes $3.5 billion of a total $54-billion health budget to mental health and addictions.</w:t>
      </w:r>
      <w:r w:rsidRPr="007421B5">
        <w:rPr>
          <w:rFonts w:ascii="Arial" w:hAnsi="Arial" w:cs="Arial"/>
          <w:sz w:val="22"/>
          <w:szCs w:val="22"/>
          <w:lang w:val="en-CA"/>
        </w:rPr>
        <w:t xml:space="preserve"> </w:t>
      </w:r>
      <w:r w:rsidRPr="007421B5">
        <w:rPr>
          <w:rStyle w:val="EndnoteReference"/>
          <w:rFonts w:ascii="Arial" w:hAnsi="Arial" w:cs="Arial"/>
          <w:sz w:val="22"/>
          <w:szCs w:val="22"/>
          <w:lang w:val="en-CA"/>
        </w:rPr>
        <w:endnoteReference w:id="2"/>
      </w:r>
      <w:r w:rsidRPr="007421B5">
        <w:rPr>
          <w:rFonts w:ascii="Arial" w:hAnsi="Arial" w:cs="Arial"/>
          <w:sz w:val="22"/>
          <w:szCs w:val="22"/>
          <w:vertAlign w:val="superscript"/>
          <w:lang w:val="en-CA"/>
        </w:rPr>
        <w:t>,</w:t>
      </w:r>
      <w:r w:rsidRPr="007421B5">
        <w:rPr>
          <w:rStyle w:val="EndnoteReference"/>
          <w:rFonts w:ascii="Arial" w:hAnsi="Arial" w:cs="Arial"/>
          <w:sz w:val="22"/>
          <w:szCs w:val="22"/>
          <w:lang w:val="en-CA"/>
        </w:rPr>
        <w:endnoteReference w:id="3"/>
      </w:r>
      <w:r w:rsidRPr="007421B5">
        <w:rPr>
          <w:rFonts w:ascii="Arial" w:hAnsi="Arial" w:cs="Arial"/>
          <w:sz w:val="22"/>
          <w:szCs w:val="22"/>
        </w:rPr>
        <w:t xml:space="preserve"> </w:t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 xml:space="preserve">The mental health and addictions share of the health budget is 6.5 per cent. In 1979, it was 11.3 per cent. </w:t>
      </w:r>
      <w:r w:rsidRPr="007421B5">
        <w:rPr>
          <w:rStyle w:val="EndnoteReference"/>
          <w:rFonts w:ascii="Arial" w:hAnsi="Arial" w:cs="Arial"/>
          <w:sz w:val="22"/>
          <w:szCs w:val="22"/>
        </w:rPr>
        <w:endnoteReference w:id="4"/>
      </w:r>
      <w:r w:rsidRPr="007421B5">
        <w:rPr>
          <w:rFonts w:ascii="Arial" w:hAnsi="Arial" w:cs="Arial"/>
          <w:sz w:val="22"/>
          <w:szCs w:val="22"/>
        </w:rPr>
        <w:t xml:space="preserve">  </w:t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 xml:space="preserve">There are 30 CMHA branches throughout the province. Together with other local agencies, CMHAs belong to a community-based mental health and addictions sector that serves half a million Ontarians. </w:t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>But many community-based agencies like ours have received little to no</w:t>
      </w:r>
      <w:r w:rsidR="00404889">
        <w:rPr>
          <w:rFonts w:ascii="Arial" w:hAnsi="Arial" w:cs="Arial"/>
          <w:sz w:val="22"/>
          <w:szCs w:val="22"/>
        </w:rPr>
        <w:t xml:space="preserve"> base funding</w:t>
      </w:r>
      <w:r w:rsidRPr="007421B5">
        <w:rPr>
          <w:rFonts w:ascii="Arial" w:hAnsi="Arial" w:cs="Arial"/>
          <w:sz w:val="22"/>
          <w:szCs w:val="22"/>
        </w:rPr>
        <w:t xml:space="preserve"> increases </w:t>
      </w:r>
      <w:r w:rsidR="00404889">
        <w:rPr>
          <w:rFonts w:ascii="Arial" w:hAnsi="Arial" w:cs="Arial"/>
          <w:sz w:val="22"/>
          <w:szCs w:val="22"/>
        </w:rPr>
        <w:t>since 2011-2012</w:t>
      </w:r>
      <w:r w:rsidRPr="007421B5">
        <w:rPr>
          <w:rFonts w:ascii="Arial" w:hAnsi="Arial" w:cs="Arial"/>
          <w:sz w:val="22"/>
          <w:szCs w:val="22"/>
        </w:rPr>
        <w:t xml:space="preserve">. Without ongoing investment, we often face challenges maintaining or enhancing vital services such as </w:t>
      </w:r>
      <w:r>
        <w:rPr>
          <w:rFonts w:ascii="Arial" w:hAnsi="Arial" w:cs="Arial"/>
          <w:sz w:val="22"/>
          <w:szCs w:val="22"/>
        </w:rPr>
        <w:t xml:space="preserve">crisis, </w:t>
      </w:r>
      <w:r w:rsidRPr="007421B5">
        <w:rPr>
          <w:rFonts w:ascii="Arial" w:hAnsi="Arial" w:cs="Arial"/>
          <w:sz w:val="22"/>
          <w:szCs w:val="22"/>
        </w:rPr>
        <w:t>case management, counselling and supportive housing.</w:t>
      </w:r>
    </w:p>
    <w:p w:rsidR="00361DEB" w:rsidRPr="007421B5" w:rsidRDefault="00361DEB" w:rsidP="00361DE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 xml:space="preserve">“Couple budget restraints with rising operational expenditures and we also have challenges with staff recruitment and retention,” </w:t>
      </w:r>
      <w:r w:rsidRPr="00361DEB">
        <w:rPr>
          <w:rFonts w:ascii="Arial" w:hAnsi="Arial" w:cs="Arial"/>
          <w:sz w:val="22"/>
          <w:szCs w:val="22"/>
        </w:rPr>
        <w:t>Diane</w:t>
      </w:r>
      <w:r w:rsidRPr="007421B5">
        <w:rPr>
          <w:rFonts w:ascii="Arial" w:hAnsi="Arial" w:cs="Arial"/>
          <w:sz w:val="22"/>
          <w:szCs w:val="22"/>
        </w:rPr>
        <w:t xml:space="preserve"> said. “What we’re finding is that we are losing dedicated, compassionate and caring individuals to other opportunities that give them more financial security. In the end, it’s a detriment to our clients.”</w:t>
      </w:r>
    </w:p>
    <w:p w:rsidR="00361DEB" w:rsidRPr="007421B5" w:rsidRDefault="00361DEB" w:rsidP="00361DEB">
      <w:pPr>
        <w:rPr>
          <w:rFonts w:ascii="Arial" w:hAnsi="Arial" w:cs="Arial"/>
          <w:sz w:val="22"/>
          <w:szCs w:val="22"/>
        </w:rPr>
      </w:pPr>
    </w:p>
    <w:p w:rsidR="00361DEB" w:rsidRPr="007421B5" w:rsidRDefault="00361DEB" w:rsidP="00361DEB">
      <w:pPr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>Fast Facts:</w:t>
      </w:r>
    </w:p>
    <w:bookmarkEnd w:id="0"/>
    <w:p w:rsidR="00361DEB" w:rsidRPr="007421B5" w:rsidRDefault="00361DEB" w:rsidP="00361DE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 xml:space="preserve">Currently, the average wait time to see a counsellor across Ontario is five months.  </w:t>
      </w:r>
    </w:p>
    <w:p w:rsidR="00361DEB" w:rsidRPr="007421B5" w:rsidRDefault="00361DEB" w:rsidP="00361DE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>One in five Ontarians experience a mental health problem or illness in any given year.</w:t>
      </w:r>
    </w:p>
    <w:p w:rsidR="00361DEB" w:rsidRPr="007421B5" w:rsidRDefault="00361DEB" w:rsidP="00361DEB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7421B5">
        <w:rPr>
          <w:rFonts w:ascii="Arial" w:hAnsi="Arial" w:cs="Arial"/>
          <w:sz w:val="22"/>
          <w:szCs w:val="22"/>
        </w:rPr>
        <w:t>500,000 Canadians will miss work due to mental health issues in any given week</w:t>
      </w:r>
    </w:p>
    <w:bookmarkEnd w:id="1"/>
    <w:p w:rsidR="00361DEB" w:rsidRPr="007421B5" w:rsidRDefault="00361DEB" w:rsidP="00361DEB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7421B5">
        <w:rPr>
          <w:rFonts w:ascii="Arial" w:hAnsi="Arial" w:cs="Arial"/>
          <w:color w:val="000000" w:themeColor="text1"/>
          <w:sz w:val="22"/>
          <w:szCs w:val="22"/>
        </w:rPr>
        <w:t>For more information, contact:</w:t>
      </w:r>
    </w:p>
    <w:p w:rsidR="00361DEB" w:rsidRPr="007421B5" w:rsidRDefault="00361DEB" w:rsidP="00361DEB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361DEB" w:rsidRPr="00361DEB" w:rsidRDefault="00361DEB" w:rsidP="00361DEB">
      <w:pPr>
        <w:rPr>
          <w:sz w:val="24"/>
          <w:szCs w:val="24"/>
        </w:rPr>
      </w:pPr>
      <w:r w:rsidRPr="00361DEB">
        <w:rPr>
          <w:sz w:val="24"/>
          <w:szCs w:val="24"/>
        </w:rPr>
        <w:t>Diane Brown-Demarco</w:t>
      </w:r>
      <w:r w:rsidR="00404889">
        <w:rPr>
          <w:sz w:val="24"/>
          <w:szCs w:val="24"/>
        </w:rPr>
        <w:t xml:space="preserve"> @ (705) 645-2262</w:t>
      </w:r>
    </w:p>
    <w:p w:rsidR="00361DEB" w:rsidRDefault="00361DEB" w:rsidP="00361DEB">
      <w:pPr>
        <w:rPr>
          <w:sz w:val="24"/>
          <w:szCs w:val="24"/>
        </w:rPr>
      </w:pPr>
      <w:r w:rsidRPr="00361DEB">
        <w:rPr>
          <w:sz w:val="24"/>
          <w:szCs w:val="24"/>
        </w:rPr>
        <w:t>Executive Director</w:t>
      </w:r>
    </w:p>
    <w:p w:rsidR="00404889" w:rsidRDefault="00404889" w:rsidP="00361DEB">
      <w:pPr>
        <w:rPr>
          <w:sz w:val="24"/>
          <w:szCs w:val="24"/>
        </w:rPr>
      </w:pPr>
    </w:p>
    <w:p w:rsidR="00404889" w:rsidRDefault="00404889" w:rsidP="00361DEB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:rsidR="00404889" w:rsidRDefault="00404889" w:rsidP="00361DEB">
      <w:pPr>
        <w:rPr>
          <w:sz w:val="24"/>
          <w:szCs w:val="24"/>
        </w:rPr>
      </w:pPr>
    </w:p>
    <w:p w:rsidR="00404889" w:rsidRDefault="00404889" w:rsidP="00361DEB">
      <w:pPr>
        <w:rPr>
          <w:sz w:val="24"/>
          <w:szCs w:val="24"/>
        </w:rPr>
      </w:pPr>
      <w:r>
        <w:rPr>
          <w:sz w:val="24"/>
          <w:szCs w:val="24"/>
        </w:rPr>
        <w:t>Charlane Cluett @ (705) 645-2262</w:t>
      </w:r>
    </w:p>
    <w:p w:rsidR="00404889" w:rsidRDefault="00404889" w:rsidP="00361DEB">
      <w:pPr>
        <w:rPr>
          <w:sz w:val="24"/>
          <w:szCs w:val="24"/>
        </w:rPr>
      </w:pPr>
      <w:r>
        <w:rPr>
          <w:sz w:val="24"/>
          <w:szCs w:val="24"/>
        </w:rPr>
        <w:t>Operations Manager, Muskoka</w:t>
      </w:r>
    </w:p>
    <w:p w:rsidR="00321C68" w:rsidRDefault="00321C68" w:rsidP="00361DEB">
      <w:pPr>
        <w:rPr>
          <w:sz w:val="24"/>
          <w:szCs w:val="24"/>
        </w:rPr>
      </w:pPr>
    </w:p>
    <w:p w:rsidR="00321C68" w:rsidRDefault="00321C68" w:rsidP="00361DEB">
      <w:pPr>
        <w:rPr>
          <w:sz w:val="24"/>
          <w:szCs w:val="24"/>
        </w:rPr>
      </w:pPr>
      <w:r>
        <w:rPr>
          <w:sz w:val="24"/>
          <w:szCs w:val="24"/>
        </w:rPr>
        <w:t>Or</w:t>
      </w:r>
      <w:bookmarkStart w:id="2" w:name="_GoBack"/>
      <w:bookmarkEnd w:id="2"/>
    </w:p>
    <w:p w:rsidR="00404889" w:rsidRDefault="00404889" w:rsidP="00361DEB">
      <w:pPr>
        <w:rPr>
          <w:sz w:val="24"/>
          <w:szCs w:val="24"/>
        </w:rPr>
      </w:pPr>
    </w:p>
    <w:p w:rsidR="00404889" w:rsidRDefault="00404889" w:rsidP="00361DEB">
      <w:pPr>
        <w:rPr>
          <w:sz w:val="24"/>
          <w:szCs w:val="24"/>
        </w:rPr>
      </w:pPr>
      <w:r>
        <w:rPr>
          <w:sz w:val="24"/>
          <w:szCs w:val="24"/>
        </w:rPr>
        <w:t xml:space="preserve">Laurie Regan </w:t>
      </w:r>
    </w:p>
    <w:p w:rsidR="00404889" w:rsidRDefault="00404889" w:rsidP="00361DEB">
      <w:pPr>
        <w:rPr>
          <w:sz w:val="24"/>
          <w:szCs w:val="24"/>
        </w:rPr>
      </w:pPr>
      <w:r>
        <w:rPr>
          <w:sz w:val="24"/>
          <w:szCs w:val="24"/>
        </w:rPr>
        <w:t>Operations Manager, Parry Sound</w:t>
      </w:r>
    </w:p>
    <w:p w:rsidR="00404889" w:rsidRPr="00361DEB" w:rsidRDefault="00404889" w:rsidP="00361DEB">
      <w:pPr>
        <w:rPr>
          <w:sz w:val="24"/>
          <w:szCs w:val="24"/>
        </w:rPr>
      </w:pPr>
    </w:p>
    <w:p w:rsidR="00361DEB" w:rsidRDefault="00361DEB" w:rsidP="00361DEB">
      <w:pPr>
        <w:contextualSpacing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361DEB" w:rsidRDefault="00361DEB" w:rsidP="00361DEB">
      <w:pPr>
        <w:contextualSpacing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FD5AB5" w:rsidRDefault="00FD5AB5"/>
    <w:sectPr w:rsidR="00FD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85" w:rsidRDefault="00A62585" w:rsidP="00361DEB">
      <w:r>
        <w:separator/>
      </w:r>
    </w:p>
  </w:endnote>
  <w:endnote w:type="continuationSeparator" w:id="0">
    <w:p w:rsidR="00A62585" w:rsidRDefault="00A62585" w:rsidP="00361DEB">
      <w:r>
        <w:continuationSeparator/>
      </w:r>
    </w:p>
  </w:endnote>
  <w:endnote w:id="1">
    <w:p w:rsidR="00361DEB" w:rsidRPr="0082305D" w:rsidRDefault="00361DEB" w:rsidP="00361DEB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4870D0">
        <w:rPr>
          <w:lang w:val="en-CA"/>
        </w:rPr>
        <w:t>Ratnasingham</w:t>
      </w:r>
      <w:proofErr w:type="spellEnd"/>
      <w:r w:rsidRPr="004870D0">
        <w:rPr>
          <w:lang w:val="en-CA"/>
        </w:rPr>
        <w:t xml:space="preserve"> S, </w:t>
      </w:r>
      <w:proofErr w:type="spellStart"/>
      <w:r w:rsidRPr="004870D0">
        <w:rPr>
          <w:lang w:val="en-CA"/>
        </w:rPr>
        <w:t>Cairney</w:t>
      </w:r>
      <w:proofErr w:type="spellEnd"/>
      <w:r w:rsidRPr="004870D0">
        <w:rPr>
          <w:lang w:val="en-CA"/>
        </w:rPr>
        <w:t xml:space="preserve"> J, </w:t>
      </w:r>
      <w:proofErr w:type="spellStart"/>
      <w:r w:rsidRPr="004870D0">
        <w:rPr>
          <w:lang w:val="en-CA"/>
        </w:rPr>
        <w:t>Rehm</w:t>
      </w:r>
      <w:proofErr w:type="spellEnd"/>
      <w:r w:rsidRPr="004870D0">
        <w:rPr>
          <w:lang w:val="en-CA"/>
        </w:rPr>
        <w:t xml:space="preserve"> J, Manson H, </w:t>
      </w:r>
      <w:proofErr w:type="spellStart"/>
      <w:r w:rsidRPr="004870D0">
        <w:rPr>
          <w:lang w:val="en-CA"/>
        </w:rPr>
        <w:t>Kurdyak</w:t>
      </w:r>
      <w:proofErr w:type="spellEnd"/>
      <w:r w:rsidRPr="004870D0">
        <w:rPr>
          <w:lang w:val="en-CA"/>
        </w:rPr>
        <w:t xml:space="preserve"> PA. </w:t>
      </w:r>
      <w:r>
        <w:rPr>
          <w:lang w:val="en-CA"/>
        </w:rPr>
        <w:t>(</w:t>
      </w:r>
      <w:r w:rsidRPr="004870D0">
        <w:rPr>
          <w:lang w:val="en-CA"/>
        </w:rPr>
        <w:t>2012</w:t>
      </w:r>
      <w:r>
        <w:rPr>
          <w:lang w:val="en-CA"/>
        </w:rPr>
        <w:t xml:space="preserve">) </w:t>
      </w:r>
      <w:r w:rsidRPr="006A1E11">
        <w:rPr>
          <w:bCs/>
          <w:i/>
          <w:lang w:val="en-CA"/>
        </w:rPr>
        <w:t xml:space="preserve">Opening Eyes, Opening Minds: The Ontario Burden of Mental Illness and </w:t>
      </w:r>
      <w:r>
        <w:rPr>
          <w:bCs/>
          <w:i/>
          <w:lang w:val="en-CA"/>
        </w:rPr>
        <w:t>Addictions</w:t>
      </w:r>
      <w:r w:rsidRPr="006A1E11">
        <w:rPr>
          <w:bCs/>
          <w:i/>
          <w:lang w:val="en-CA"/>
        </w:rPr>
        <w:t xml:space="preserve"> Report</w:t>
      </w:r>
      <w:r>
        <w:rPr>
          <w:bCs/>
          <w:i/>
          <w:lang w:val="en-CA"/>
        </w:rPr>
        <w:t xml:space="preserve"> </w:t>
      </w:r>
      <w:r w:rsidRPr="0082305D">
        <w:rPr>
          <w:bCs/>
          <w:i/>
          <w:lang w:val="en-CA"/>
        </w:rPr>
        <w:t>https://www.ices.on.ca/Publications/Atlases-and-Reports/2012/Opening-Eyes-Opening-Minds</w:t>
      </w:r>
    </w:p>
  </w:endnote>
  <w:endnote w:id="2">
    <w:p w:rsidR="00361DEB" w:rsidRPr="0082305D" w:rsidRDefault="00361DEB" w:rsidP="00361DEB">
      <w:pPr>
        <w:pStyle w:val="EndnoteText"/>
        <w:rPr>
          <w:bCs/>
          <w:i/>
          <w:lang w:val="en-CA"/>
        </w:rPr>
      </w:pPr>
      <w:r>
        <w:rPr>
          <w:rStyle w:val="EndnoteReference"/>
        </w:rPr>
        <w:endnoteRef/>
      </w:r>
      <w:r>
        <w:t xml:space="preserve"> </w:t>
      </w:r>
      <w:r w:rsidRPr="0082305D">
        <w:t xml:space="preserve">Brien et al. (2015). </w:t>
      </w:r>
      <w:r w:rsidRPr="0082305D">
        <w:rPr>
          <w:i/>
          <w:iCs/>
        </w:rPr>
        <w:t xml:space="preserve">Taking Stock: A report on the quality of mental health and </w:t>
      </w:r>
      <w:r>
        <w:rPr>
          <w:i/>
          <w:iCs/>
        </w:rPr>
        <w:t>addictions</w:t>
      </w:r>
      <w:r w:rsidRPr="0082305D">
        <w:rPr>
          <w:i/>
          <w:iCs/>
        </w:rPr>
        <w:t xml:space="preserve"> services in Ontario</w:t>
      </w:r>
      <w:r w:rsidRPr="0082305D">
        <w:t xml:space="preserve">. An HQO/ICES Report. Toronto: Health Quality Ontario and the Institute for Clinical Evaluative Sciences, as cited in Centre for </w:t>
      </w:r>
      <w:r>
        <w:t>Addictions</w:t>
      </w:r>
      <w:r w:rsidRPr="0082305D">
        <w:t xml:space="preserve"> and Mental Health (2012) </w:t>
      </w:r>
      <w:r w:rsidRPr="0082305D">
        <w:rPr>
          <w:bCs/>
          <w:i/>
          <w:lang w:val="en-CA"/>
        </w:rPr>
        <w:t xml:space="preserve">Mental Illness and </w:t>
      </w:r>
      <w:r>
        <w:rPr>
          <w:bCs/>
          <w:i/>
          <w:lang w:val="en-CA"/>
        </w:rPr>
        <w:t>Addictions</w:t>
      </w:r>
      <w:r w:rsidRPr="0082305D">
        <w:rPr>
          <w:bCs/>
          <w:i/>
          <w:lang w:val="en-CA"/>
        </w:rPr>
        <w:t>: Facts and Statistics.</w:t>
      </w:r>
    </w:p>
    <w:p w:rsidR="00361DEB" w:rsidRPr="0082305D" w:rsidRDefault="00361DEB" w:rsidP="00361DEB">
      <w:pPr>
        <w:pStyle w:val="EndnoteText"/>
        <w:rPr>
          <w:lang w:val="en-CA"/>
        </w:rPr>
      </w:pPr>
      <w:hyperlink r:id="rId1" w:history="1">
        <w:r w:rsidRPr="00AD63DA">
          <w:rPr>
            <w:rStyle w:val="Hyperlink"/>
          </w:rPr>
          <w:t>http://www.camh.ca/en/hospital/about_camh/newsroom/for_reporters/Pages/</w:t>
        </w:r>
        <w:r>
          <w:rPr>
            <w:rStyle w:val="Hyperlink"/>
          </w:rPr>
          <w:t>addictions</w:t>
        </w:r>
        <w:r w:rsidRPr="00AD63DA">
          <w:rPr>
            <w:rStyle w:val="Hyperlink"/>
          </w:rPr>
          <w:t>mentalhealthstatistics.aspx</w:t>
        </w:r>
      </w:hyperlink>
      <w:r>
        <w:t xml:space="preserve"> </w:t>
      </w:r>
      <w:r>
        <w:rPr>
          <w:lang w:val="en-CA"/>
        </w:rPr>
        <w:t xml:space="preserve"> </w:t>
      </w:r>
    </w:p>
  </w:endnote>
  <w:endnote w:id="3">
    <w:p w:rsidR="00361DEB" w:rsidRPr="0082305D" w:rsidRDefault="00361DEB" w:rsidP="00361DEB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 xml:space="preserve">Ministry of Health and Long-Term Care (2017) </w:t>
      </w:r>
      <w:r w:rsidRPr="0082305D">
        <w:rPr>
          <w:bCs/>
          <w:lang w:val="en-CA"/>
        </w:rPr>
        <w:t>2017- 2018 Published Plan and 2016-2017 Annual Report</w:t>
      </w:r>
      <w:r>
        <w:rPr>
          <w:bCs/>
          <w:lang w:val="en-CA"/>
        </w:rPr>
        <w:t xml:space="preserve"> </w:t>
      </w:r>
      <w:hyperlink r:id="rId2" w:history="1">
        <w:r w:rsidRPr="00AD63DA">
          <w:rPr>
            <w:rStyle w:val="Hyperlink"/>
            <w:lang w:val="en-CA"/>
          </w:rPr>
          <w:t>http://www.health.gov.on.ca/en/common/ministry/publications/plans/ppar17/</w:t>
        </w:r>
      </w:hyperlink>
      <w:r>
        <w:rPr>
          <w:bCs/>
          <w:lang w:val="en-CA"/>
        </w:rPr>
        <w:t xml:space="preserve"> </w:t>
      </w:r>
    </w:p>
  </w:endnote>
  <w:endnote w:id="4">
    <w:p w:rsidR="00361DEB" w:rsidRDefault="00361DEB" w:rsidP="00361DEB">
      <w:pPr>
        <w:pStyle w:val="EndnoteText"/>
      </w:pPr>
      <w:r>
        <w:rPr>
          <w:rStyle w:val="EndnoteReference"/>
        </w:rPr>
        <w:endnoteRef/>
      </w:r>
      <w:r>
        <w:t xml:space="preserve"> Ministry of Health and Long-Term Care. (1979) </w:t>
      </w:r>
      <w:r w:rsidRPr="00DC3919">
        <w:rPr>
          <w:i/>
        </w:rPr>
        <w:t>Estimated Allocations of M</w:t>
      </w:r>
      <w:r>
        <w:rPr>
          <w:i/>
        </w:rPr>
        <w:t xml:space="preserve">ental </w:t>
      </w:r>
      <w:r w:rsidRPr="00DC3919">
        <w:rPr>
          <w:i/>
        </w:rPr>
        <w:t>H</w:t>
      </w:r>
      <w:r>
        <w:rPr>
          <w:i/>
        </w:rPr>
        <w:t>ealth</w:t>
      </w:r>
      <w:r w:rsidRPr="00DC3919">
        <w:rPr>
          <w:i/>
        </w:rPr>
        <w:t xml:space="preserve"> and Addictions Expenditures</w:t>
      </w:r>
      <w:r>
        <w:rPr>
          <w:i/>
        </w:rPr>
        <w:t>- 1979-1980.</w:t>
      </w:r>
      <w:r>
        <w:t xml:space="preserve"> Reports published by Ministry of Health and Long-Term Care. (No longer in publication and not available online). </w:t>
      </w:r>
      <w:r w:rsidRPr="0082305D">
        <w:rPr>
          <w:color w:val="FF0000"/>
          <w:highlight w:val="yello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85" w:rsidRDefault="00A62585" w:rsidP="00361DEB">
      <w:r>
        <w:separator/>
      </w:r>
    </w:p>
  </w:footnote>
  <w:footnote w:type="continuationSeparator" w:id="0">
    <w:p w:rsidR="00A62585" w:rsidRDefault="00A62585" w:rsidP="0036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25C01"/>
    <w:multiLevelType w:val="hybridMultilevel"/>
    <w:tmpl w:val="988A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EB"/>
    <w:rsid w:val="00321C68"/>
    <w:rsid w:val="00361DEB"/>
    <w:rsid w:val="00404889"/>
    <w:rsid w:val="00A62585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2CE2E-FF28-4BAB-8585-A1C7A52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D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61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1DE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DE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DE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1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06234.DE05AE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rasethedifferenc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gov.on.ca/en/common/ministry/publications/plans/ppar17/" TargetMode="External"/><Relationship Id="rId1" Type="http://schemas.openxmlformats.org/officeDocument/2006/relationships/hyperlink" Target="http://www.camh.ca/en/hospital/about_camh/newsroom/for_reporters/Pages/addictionmentalhealthstatisti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CMHAMPS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MacLennan</dc:creator>
  <cp:keywords/>
  <dc:description/>
  <cp:lastModifiedBy>Sandra MacLennan</cp:lastModifiedBy>
  <cp:revision>2</cp:revision>
  <dcterms:created xsi:type="dcterms:W3CDTF">2018-01-29T14:02:00Z</dcterms:created>
  <dcterms:modified xsi:type="dcterms:W3CDTF">2018-01-29T14:15:00Z</dcterms:modified>
</cp:coreProperties>
</file>